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39A" w:rsidRPr="00B45421" w:rsidRDefault="00E92BD7" w:rsidP="007122DA">
      <w:pPr>
        <w:pStyle w:val="a4"/>
        <w:jc w:val="right"/>
        <w:outlineLvl w:val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Приложение № 12</w:t>
      </w:r>
    </w:p>
    <w:p w:rsidR="00B2639A" w:rsidRPr="00B45421" w:rsidRDefault="00B2639A" w:rsidP="007122DA">
      <w:pPr>
        <w:jc w:val="right"/>
        <w:rPr>
          <w:rFonts w:ascii="Times New Roman" w:hAnsi="Times New Roman" w:cs="Times New Roman"/>
        </w:rPr>
      </w:pPr>
      <w:r w:rsidRPr="00B45421">
        <w:rPr>
          <w:rFonts w:ascii="Times New Roman" w:hAnsi="Times New Roman" w:cs="Times New Roman"/>
        </w:rPr>
        <w:t xml:space="preserve">к </w:t>
      </w:r>
      <w:r w:rsidR="00E92BD7">
        <w:rPr>
          <w:rFonts w:ascii="Times New Roman" w:hAnsi="Times New Roman" w:cs="Times New Roman"/>
        </w:rPr>
        <w:t xml:space="preserve">Постановлению </w:t>
      </w:r>
      <w:r w:rsidR="002C6762">
        <w:rPr>
          <w:rFonts w:ascii="Times New Roman" w:hAnsi="Times New Roman" w:cs="Times New Roman"/>
        </w:rPr>
        <w:t xml:space="preserve">29 июня </w:t>
      </w:r>
      <w:r w:rsidR="00F8418F" w:rsidRPr="00B45421">
        <w:rPr>
          <w:rFonts w:ascii="Times New Roman" w:hAnsi="Times New Roman" w:cs="Times New Roman"/>
        </w:rPr>
        <w:t>20</w:t>
      </w:r>
      <w:r w:rsidR="002C6762">
        <w:rPr>
          <w:rFonts w:ascii="Times New Roman" w:hAnsi="Times New Roman" w:cs="Times New Roman"/>
        </w:rPr>
        <w:t xml:space="preserve">21 </w:t>
      </w:r>
      <w:r w:rsidR="00F8418F" w:rsidRPr="00B45421">
        <w:rPr>
          <w:rFonts w:ascii="Times New Roman" w:hAnsi="Times New Roman" w:cs="Times New Roman"/>
        </w:rPr>
        <w:t>г.</w:t>
      </w:r>
    </w:p>
    <w:p w:rsidR="001340FC" w:rsidRPr="00612D79" w:rsidRDefault="001340FC" w:rsidP="00712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53C" w:rsidRPr="00612D79" w:rsidRDefault="007B4FED" w:rsidP="0071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D79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 w:rsidRPr="00612D79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612D79">
        <w:rPr>
          <w:rFonts w:ascii="Times New Roman" w:hAnsi="Times New Roman" w:cs="Times New Roman"/>
          <w:b/>
          <w:sz w:val="24"/>
          <w:szCs w:val="24"/>
        </w:rPr>
        <w:t>имущества,</w:t>
      </w:r>
    </w:p>
    <w:p w:rsidR="007B4FED" w:rsidRPr="00612D79" w:rsidRDefault="007B4FED" w:rsidP="0071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D79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122399">
        <w:rPr>
          <w:rFonts w:ascii="Times New Roman" w:hAnsi="Times New Roman" w:cs="Times New Roman"/>
          <w:b/>
          <w:sz w:val="24"/>
          <w:szCs w:val="24"/>
        </w:rPr>
        <w:t>к</w:t>
      </w:r>
      <w:r w:rsidRPr="00612D79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122399">
        <w:rPr>
          <w:rFonts w:ascii="Times New Roman" w:hAnsi="Times New Roman" w:cs="Times New Roman"/>
          <w:b/>
          <w:sz w:val="24"/>
          <w:szCs w:val="24"/>
        </w:rPr>
        <w:t>концессионному с</w:t>
      </w:r>
      <w:r w:rsidRPr="00612D79">
        <w:rPr>
          <w:rFonts w:ascii="Times New Roman" w:hAnsi="Times New Roman" w:cs="Times New Roman"/>
          <w:b/>
          <w:sz w:val="24"/>
          <w:szCs w:val="24"/>
        </w:rPr>
        <w:t>оглашению</w:t>
      </w:r>
      <w:bookmarkStart w:id="0" w:name="_GoBack"/>
      <w:bookmarkEnd w:id="0"/>
    </w:p>
    <w:p w:rsidR="007122DA" w:rsidRPr="007122DA" w:rsidRDefault="007122DA" w:rsidP="007122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и (или) капитальный ремонты имущества, переданного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по </w:t>
      </w:r>
      <w:r w:rsidR="00B01C58" w:rsidRP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соглашению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осуществляются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ежегодно в размере, не менее суммы денежных средств, запланированных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(далее – Стороны), исходя из согласованного Сторонами Плана текущих и (или) капитальных ремонтов имущества, переданного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по </w:t>
      </w:r>
      <w:r w:rsidR="00B01C58" w:rsidRP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соглашению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очередной календарный год (далее – План ремонтов). Размер расходов на План ремонтов определяются Сторонами посредством суммирования учтенных органом регулирования при расчете необходимой валовой выручки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 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очередной период регулирования размера операционных расходов (за вычетом денежных средств, необходимых на осуществление текущей деятельности) и размера средств по статье «Амортизация» (за вычетом размера амортизационных отчислений, направляемых на реализацию инвестиционной программы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онцессионера, утвержденной в рамках реализации 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концессионного с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оглашения). </w:t>
      </w:r>
    </w:p>
    <w:p w:rsidR="00122399" w:rsidRPr="0094254B" w:rsidRDefault="006D794D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Ежегодно, начиная с </w:t>
      </w: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октября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текущего года Перечень имущества, переданного концессионеру по </w:t>
      </w:r>
      <w:r w:rsidR="00B01C58" w:rsidRPr="0094254B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>оглашению, подлежащих текущем</w:t>
      </w:r>
      <w:r w:rsidR="003162B3" w:rsidRPr="0094254B">
        <w:rPr>
          <w:rFonts w:ascii="Times New Roman" w:eastAsia="Times New Roman" w:hAnsi="Times New Roman" w:cs="Times New Roman"/>
          <w:bCs/>
          <w:sz w:val="24"/>
          <w:szCs w:val="24"/>
        </w:rPr>
        <w:t>у и (или) капитальному ремонту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следующий календарный год (далее – Перечень объектов). 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Указанный Перечень объектов должен содержать: наименование объектов, подлежащих текущему и (или) капитальному ремонту, наименование работ, ориентировочная стоимость работ и сроки их выполнения.  К указанному Перечню объектов прилагается: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- заключение по техническому обследованию объекта капитального строительства, выполненное в соответствии с требованиями законодательства Российской Федерации.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- дефектная ведомость, соответствующая требованиям законодательства Российской Федерации.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3. Концедент в срок до 15 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ноября</w:t>
      </w: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текущего года рассматривает предложение концессионера по проведению текущего и (или) капитального ремонта и по результатам рассмотрения принимает решение о согласовании П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еречня объектов или об отказе в его согласовании. Основаниями для отказа является: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перечень объектов с прилагаемым пакетом документов предоставлен не в срок, установленный в пункте 2 настоящего Порядка;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предоставлен неполный пакет документов, указанный в пункте 2 настоящего Порядка;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3)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работы, заявленные в Перечне объектов, учтены в тарифном решении на текущий период;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4)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нецелесообразность проведения заявленных работ (состояние муниципального имущества не требует проведения текущего и (или) капитального ремонта к текущему и (или) капитальному ремонту предлагаются мероприятия и (или) объекты, учтенные в рамках других программ, договоров, соглашений.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4. После согласования Перечня объектов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обязан в срок до 1 марта следующего года осуществить разработку и согласование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проектно-сметной документации, соответствующей требованиям Градостроительного кодекса Российской Федерации,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Разработку и согласование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проектно-сметной документации, необходимой для проведения работ капитального характера,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 осуществляет за свой счет.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Концедент вправе проверить проектно-сметную документацию самостоятельно.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выявления замечаний к проектно-сметной документации,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данные замечания устраняются.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Капитальный ремонт объектов может быть осуществлен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только после согласования проектно-сметной документации. Концедент вправе отказать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в приемке работ по проведению капитального ремонта объектов, в том числе, в случае если такие работы были осуществлены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в отсутствие согласованной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 проектно-сметной документации.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Концедент вправе запросить 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 копии документов, в том числе подтверждающих: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расходов на строительно-монтажные работы, (договоры подряда, договоры о приобретении оборудования и материалов, справки о стоимости выполненных работ и затрат (форма КС-2, КС-3), журнал учета выполненных работ (форма № КС-6а),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собственных инвестиций и условия их предоставления (бухгалтерская и финансовая отчетность,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объем тарифной выручки, полученной концессионером за период с даты заключения 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концессионного с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оглашения до даты, указанной в запросе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p w:rsidR="00122399" w:rsidRPr="00122399" w:rsidRDefault="001B23BF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 Ежегодно, начиная с 2022</w:t>
      </w:r>
      <w:r w:rsidR="00122399"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года, </w:t>
      </w:r>
      <w:r w:rsidR="00122399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122399"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 осуществляет текущий и (или) капитальный ремонт в соответствии с согласованным Перечнем объектов. 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на прохождение отопительного периода, должны быть завершены до 31 декабря текущего года.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6. Приемка работ по капитальному ремонту осуществляется комиссией созданной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с участием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и (или) его представителя. На результат работ по капитальному ремонту объектов устанавливается гарантийный срок 5 лет. Течение гарантийного срока начинается со дня приемки результата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 скрытых работ по акту освидетельствования (если применимо).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 дате сдачи-приемки скрытых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уведомляет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не позднее чем за 5 (пять) рабочих дней 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>онцедентом уведомления не позднее чем за 5 рабочих дней от даты сдачи-приемки работ).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работы закрыты без соответствующего уведомления со стороны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онцессионера, то по требованию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обязан вскрыть скрытые работы, а затем восстановить их за свой счет. В случае неявки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в указанный в уведомлении срок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составляет односторонний акт. Вскрытие скрытых работ и их восстановление в этом случае производятся за счет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течение 5 (пяти) рабочих дней с момента окончания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уведомляет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>онцедентом указанного уведомления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) о готовности результата (результатов) работ к сдаче. Концедент обязан приступить к приемке результатов работ не позднее чем через 5 (пять) рабочих дней после получения соответствующего уведомления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вправе составить односторонний акт о приемке выполненных работ, который будет подтверждать выполнение работ, при условии уведомления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 в соответствии с абзацем четвертым настоящего пункта Порядка.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Сдача результата (результатов)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и их приемка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оформляются актами о приемке выполненных работ. Акты о приемке выполненных работ, а также справки о стоимости выполненных работ и затрат на утверждение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онцеденту представляет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7. В случае, если по результатам приемки работ, общая стоимость мероприятий по капитальному ремонту объектов, указанных в согласованном Перечне объектов на текущий год, отличается от суммы ежегодных затрат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 на капитальный ремонт объектов, рассчитанной в соответствии с пунктом 1 настоящего Порядка, - то такая разница учитывается при планировании капитального ремонта на следующий год.</w:t>
      </w:r>
    </w:p>
    <w:p w:rsidR="007122DA" w:rsidRPr="007122DA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8. В случае </w:t>
      </w:r>
      <w:proofErr w:type="gramStart"/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невыполнения</w:t>
      </w:r>
      <w:proofErr w:type="gramEnd"/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запланированных на текущий год работ по капитальному ремонту объектов,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перечисляет их стоимость в бюджет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sectPr w:rsidR="007122DA" w:rsidRPr="007122DA" w:rsidSect="00612D79">
      <w:headerReference w:type="default" r:id="rId7"/>
      <w:pgSz w:w="11906" w:h="16838"/>
      <w:pgMar w:top="851" w:right="851" w:bottom="851" w:left="1134" w:header="709" w:footer="709" w:gutter="0"/>
      <w:pgNumType w:start="39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525B6" w16cex:dateUtc="2020-07-24T06:17:00Z"/>
  <w16cex:commentExtensible w16cex:durableId="22C525C9" w16cex:dateUtc="2020-07-24T06:18:00Z"/>
  <w16cex:commentExtensible w16cex:durableId="22C525D2" w16cex:dateUtc="2020-07-24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0EB893" w16cid:durableId="22C525B6"/>
  <w16cid:commentId w16cid:paraId="0B53FACA" w16cid:durableId="22C525C9"/>
  <w16cid:commentId w16cid:paraId="7DACE2FF" w16cid:durableId="22C525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3DA" w:rsidRDefault="00BA33DA" w:rsidP="00612D79">
      <w:pPr>
        <w:spacing w:after="0" w:line="240" w:lineRule="auto"/>
      </w:pPr>
      <w:r>
        <w:separator/>
      </w:r>
    </w:p>
  </w:endnote>
  <w:endnote w:type="continuationSeparator" w:id="0">
    <w:p w:rsidR="00BA33DA" w:rsidRDefault="00BA33DA" w:rsidP="0061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3DA" w:rsidRDefault="00BA33DA" w:rsidP="00612D79">
      <w:pPr>
        <w:spacing w:after="0" w:line="240" w:lineRule="auto"/>
      </w:pPr>
      <w:r>
        <w:separator/>
      </w:r>
    </w:p>
  </w:footnote>
  <w:footnote w:type="continuationSeparator" w:id="0">
    <w:p w:rsidR="00BA33DA" w:rsidRDefault="00BA33DA" w:rsidP="00612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D79" w:rsidRPr="00612D79" w:rsidRDefault="00612D79">
    <w:pPr>
      <w:pStyle w:val="ad"/>
      <w:jc w:val="center"/>
      <w:rPr>
        <w:rFonts w:ascii="Times New Roman" w:hAnsi="Times New Roman" w:cs="Times New Roman"/>
      </w:rPr>
    </w:pPr>
  </w:p>
  <w:p w:rsidR="00612D79" w:rsidRDefault="00612D7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40FC"/>
    <w:rsid w:val="00010888"/>
    <w:rsid w:val="00062850"/>
    <w:rsid w:val="000847E7"/>
    <w:rsid w:val="00096147"/>
    <w:rsid w:val="00096EAC"/>
    <w:rsid w:val="00122399"/>
    <w:rsid w:val="001340FC"/>
    <w:rsid w:val="001667FF"/>
    <w:rsid w:val="00184711"/>
    <w:rsid w:val="001A4DC8"/>
    <w:rsid w:val="001B23BF"/>
    <w:rsid w:val="001F3557"/>
    <w:rsid w:val="002A1202"/>
    <w:rsid w:val="002A3D02"/>
    <w:rsid w:val="002C6762"/>
    <w:rsid w:val="002D1DAF"/>
    <w:rsid w:val="002D4D4B"/>
    <w:rsid w:val="003162B3"/>
    <w:rsid w:val="003609F2"/>
    <w:rsid w:val="003671B1"/>
    <w:rsid w:val="003902F1"/>
    <w:rsid w:val="0040353C"/>
    <w:rsid w:val="0041396C"/>
    <w:rsid w:val="004155CC"/>
    <w:rsid w:val="004410C4"/>
    <w:rsid w:val="00457911"/>
    <w:rsid w:val="00490E72"/>
    <w:rsid w:val="004A08F8"/>
    <w:rsid w:val="004D4A4E"/>
    <w:rsid w:val="004F395A"/>
    <w:rsid w:val="004F6973"/>
    <w:rsid w:val="00500A34"/>
    <w:rsid w:val="00502B76"/>
    <w:rsid w:val="0050713E"/>
    <w:rsid w:val="005428B2"/>
    <w:rsid w:val="0055024B"/>
    <w:rsid w:val="006030C0"/>
    <w:rsid w:val="00612D79"/>
    <w:rsid w:val="0064011E"/>
    <w:rsid w:val="006416AE"/>
    <w:rsid w:val="00644B12"/>
    <w:rsid w:val="006D794D"/>
    <w:rsid w:val="007122DA"/>
    <w:rsid w:val="007451EE"/>
    <w:rsid w:val="00754CE1"/>
    <w:rsid w:val="00763527"/>
    <w:rsid w:val="00775D4A"/>
    <w:rsid w:val="007863D6"/>
    <w:rsid w:val="007A2857"/>
    <w:rsid w:val="007B4FED"/>
    <w:rsid w:val="007D6402"/>
    <w:rsid w:val="0083457C"/>
    <w:rsid w:val="008C1B3D"/>
    <w:rsid w:val="0093513A"/>
    <w:rsid w:val="00937EA5"/>
    <w:rsid w:val="0094254B"/>
    <w:rsid w:val="00960DBD"/>
    <w:rsid w:val="009662CB"/>
    <w:rsid w:val="00974AFC"/>
    <w:rsid w:val="00992F69"/>
    <w:rsid w:val="009A0C2E"/>
    <w:rsid w:val="009C4D5F"/>
    <w:rsid w:val="009F7719"/>
    <w:rsid w:val="00A1511C"/>
    <w:rsid w:val="00A34E95"/>
    <w:rsid w:val="00A819DA"/>
    <w:rsid w:val="00B01C58"/>
    <w:rsid w:val="00B248A6"/>
    <w:rsid w:val="00B25E3F"/>
    <w:rsid w:val="00B2639A"/>
    <w:rsid w:val="00B35D1D"/>
    <w:rsid w:val="00B45421"/>
    <w:rsid w:val="00B93FB7"/>
    <w:rsid w:val="00BA33DA"/>
    <w:rsid w:val="00BB189C"/>
    <w:rsid w:val="00BD4EA2"/>
    <w:rsid w:val="00BD70D7"/>
    <w:rsid w:val="00BF3A1B"/>
    <w:rsid w:val="00CB29D0"/>
    <w:rsid w:val="00CD03D0"/>
    <w:rsid w:val="00D00720"/>
    <w:rsid w:val="00D07DCF"/>
    <w:rsid w:val="00D25D09"/>
    <w:rsid w:val="00D26E58"/>
    <w:rsid w:val="00D37597"/>
    <w:rsid w:val="00D53E41"/>
    <w:rsid w:val="00D83E91"/>
    <w:rsid w:val="00D87574"/>
    <w:rsid w:val="00DA7189"/>
    <w:rsid w:val="00E40FA5"/>
    <w:rsid w:val="00E62B42"/>
    <w:rsid w:val="00E740C7"/>
    <w:rsid w:val="00E80D7F"/>
    <w:rsid w:val="00E918E5"/>
    <w:rsid w:val="00E92BD7"/>
    <w:rsid w:val="00E93444"/>
    <w:rsid w:val="00EC66F5"/>
    <w:rsid w:val="00F24EAB"/>
    <w:rsid w:val="00F8418F"/>
    <w:rsid w:val="00FA45AC"/>
    <w:rsid w:val="00FA5EA5"/>
    <w:rsid w:val="00FC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219C8-1A37-4723-AF35-8771F7E3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451EE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451E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61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12D79"/>
  </w:style>
  <w:style w:type="paragraph" w:styleId="af">
    <w:name w:val="footer"/>
    <w:basedOn w:val="a"/>
    <w:link w:val="af0"/>
    <w:uiPriority w:val="99"/>
    <w:unhideWhenUsed/>
    <w:rsid w:val="0061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12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User</cp:lastModifiedBy>
  <cp:revision>10</cp:revision>
  <cp:lastPrinted>2021-06-29T13:30:00Z</cp:lastPrinted>
  <dcterms:created xsi:type="dcterms:W3CDTF">2021-04-15T13:14:00Z</dcterms:created>
  <dcterms:modified xsi:type="dcterms:W3CDTF">2021-06-29T13:31:00Z</dcterms:modified>
</cp:coreProperties>
</file>